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A16" w:rsidRPr="00FC71CC" w:rsidRDefault="004E3A16" w:rsidP="00FC71CC">
      <w:pPr>
        <w:spacing w:line="480" w:lineRule="auto"/>
        <w:jc w:val="center"/>
        <w:rPr>
          <w:rFonts w:ascii="Times New Roman" w:eastAsia="Times New Roman" w:hAnsi="Times New Roman" w:cs="Times New Roman"/>
          <w:color w:val="000000"/>
          <w:sz w:val="24"/>
          <w:szCs w:val="24"/>
        </w:rPr>
      </w:pPr>
    </w:p>
    <w:p w:rsidR="004E3A16" w:rsidRPr="00FC71CC" w:rsidRDefault="004E3A16" w:rsidP="00FC71CC">
      <w:pPr>
        <w:spacing w:line="480" w:lineRule="auto"/>
        <w:jc w:val="center"/>
        <w:rPr>
          <w:rFonts w:ascii="Times New Roman" w:eastAsia="Times New Roman" w:hAnsi="Times New Roman" w:cs="Times New Roman"/>
          <w:color w:val="000000"/>
          <w:sz w:val="24"/>
          <w:szCs w:val="24"/>
        </w:rPr>
      </w:pPr>
    </w:p>
    <w:p w:rsidR="004E3A16" w:rsidRDefault="004E3A16" w:rsidP="003C350F">
      <w:pPr>
        <w:spacing w:line="480" w:lineRule="auto"/>
        <w:rPr>
          <w:rFonts w:ascii="Times New Roman" w:eastAsia="Times New Roman" w:hAnsi="Times New Roman" w:cs="Times New Roman"/>
          <w:color w:val="000000"/>
          <w:sz w:val="24"/>
          <w:szCs w:val="24"/>
        </w:rPr>
      </w:pPr>
    </w:p>
    <w:p w:rsidR="003C350F" w:rsidRPr="00FC71CC" w:rsidRDefault="003C350F" w:rsidP="003C350F">
      <w:pPr>
        <w:spacing w:line="480" w:lineRule="auto"/>
        <w:rPr>
          <w:rFonts w:ascii="Times New Roman" w:eastAsia="Times New Roman" w:hAnsi="Times New Roman" w:cs="Times New Roman"/>
          <w:color w:val="000000"/>
          <w:sz w:val="24"/>
          <w:szCs w:val="24"/>
        </w:rPr>
      </w:pPr>
    </w:p>
    <w:p w:rsidR="004E3A16" w:rsidRPr="00FC71CC" w:rsidRDefault="004E3A16" w:rsidP="00FC71CC">
      <w:pPr>
        <w:spacing w:line="480" w:lineRule="auto"/>
        <w:jc w:val="center"/>
        <w:rPr>
          <w:rFonts w:ascii="Times New Roman" w:eastAsia="Times New Roman" w:hAnsi="Times New Roman" w:cs="Times New Roman"/>
          <w:color w:val="000000"/>
          <w:sz w:val="24"/>
          <w:szCs w:val="24"/>
        </w:rPr>
      </w:pPr>
    </w:p>
    <w:p w:rsidR="004E3A16" w:rsidRPr="00FC71CC" w:rsidRDefault="004E3A16" w:rsidP="00FC71CC">
      <w:pPr>
        <w:spacing w:line="480" w:lineRule="auto"/>
        <w:jc w:val="center"/>
        <w:rPr>
          <w:rFonts w:ascii="Times New Roman" w:eastAsia="Times New Roman" w:hAnsi="Times New Roman" w:cs="Times New Roman"/>
          <w:color w:val="000000"/>
          <w:sz w:val="24"/>
          <w:szCs w:val="24"/>
        </w:rPr>
      </w:pPr>
    </w:p>
    <w:p w:rsidR="004E3A16" w:rsidRPr="00FC71CC" w:rsidRDefault="004E3A16" w:rsidP="00FC71CC">
      <w:pPr>
        <w:spacing w:line="480" w:lineRule="auto"/>
        <w:jc w:val="center"/>
        <w:rPr>
          <w:rFonts w:ascii="Times New Roman" w:eastAsia="Times New Roman" w:hAnsi="Times New Roman" w:cs="Times New Roman"/>
          <w:color w:val="000000"/>
          <w:sz w:val="24"/>
          <w:szCs w:val="24"/>
        </w:rPr>
      </w:pPr>
    </w:p>
    <w:p w:rsidR="00CA0ADF" w:rsidRPr="00FC71CC" w:rsidRDefault="003C350F" w:rsidP="00FC71CC">
      <w:pPr>
        <w:spacing w:line="480" w:lineRule="auto"/>
        <w:jc w:val="center"/>
        <w:rPr>
          <w:rFonts w:ascii="Times New Roman" w:eastAsia="Times New Roman" w:hAnsi="Times New Roman" w:cs="Times New Roman"/>
          <w:color w:val="000000"/>
          <w:sz w:val="24"/>
          <w:szCs w:val="24"/>
        </w:rPr>
      </w:pPr>
      <w:bookmarkStart w:id="0" w:name="_GoBack"/>
      <w:r>
        <w:rPr>
          <w:rFonts w:ascii="Times New Roman" w:eastAsia="Times New Roman" w:hAnsi="Times New Roman" w:cs="Times New Roman"/>
          <w:color w:val="000000"/>
          <w:sz w:val="24"/>
          <w:szCs w:val="24"/>
        </w:rPr>
        <w:t>Financial Analysi</w:t>
      </w:r>
      <w:r w:rsidR="00CA0ADF" w:rsidRPr="00FC71CC">
        <w:rPr>
          <w:rFonts w:ascii="Times New Roman" w:eastAsia="Times New Roman" w:hAnsi="Times New Roman" w:cs="Times New Roman"/>
          <w:color w:val="000000"/>
          <w:sz w:val="24"/>
          <w:szCs w:val="24"/>
        </w:rPr>
        <w:t>s.</w:t>
      </w:r>
    </w:p>
    <w:bookmarkEnd w:id="0"/>
    <w:p w:rsidR="00CA0ADF" w:rsidRPr="00FC71CC" w:rsidRDefault="00CA0ADF" w:rsidP="00FC71CC">
      <w:pPr>
        <w:spacing w:line="480" w:lineRule="auto"/>
        <w:jc w:val="center"/>
        <w:rPr>
          <w:rFonts w:ascii="Times New Roman" w:hAnsi="Times New Roman" w:cs="Times New Roman"/>
          <w:sz w:val="24"/>
          <w:szCs w:val="24"/>
        </w:rPr>
      </w:pPr>
      <w:r w:rsidRPr="00FC71CC">
        <w:rPr>
          <w:rFonts w:ascii="Times New Roman" w:hAnsi="Times New Roman" w:cs="Times New Roman"/>
          <w:sz w:val="24"/>
          <w:szCs w:val="24"/>
        </w:rPr>
        <w:t>Name.</w:t>
      </w:r>
    </w:p>
    <w:p w:rsidR="00CA0ADF" w:rsidRPr="00FC71CC" w:rsidRDefault="00CA0ADF" w:rsidP="00FC71CC">
      <w:pPr>
        <w:spacing w:line="480" w:lineRule="auto"/>
        <w:jc w:val="center"/>
        <w:rPr>
          <w:rFonts w:ascii="Times New Roman" w:hAnsi="Times New Roman" w:cs="Times New Roman"/>
          <w:sz w:val="24"/>
          <w:szCs w:val="24"/>
        </w:rPr>
      </w:pPr>
      <w:r w:rsidRPr="00FC71CC">
        <w:rPr>
          <w:rFonts w:ascii="Times New Roman" w:hAnsi="Times New Roman" w:cs="Times New Roman"/>
          <w:sz w:val="24"/>
          <w:szCs w:val="24"/>
        </w:rPr>
        <w:t>Institution.</w:t>
      </w:r>
    </w:p>
    <w:p w:rsidR="00371E6E" w:rsidRPr="00FC71CC" w:rsidRDefault="00371E6E" w:rsidP="00FC71CC">
      <w:pPr>
        <w:spacing w:line="480" w:lineRule="auto"/>
        <w:jc w:val="center"/>
        <w:rPr>
          <w:rFonts w:ascii="Times New Roman" w:hAnsi="Times New Roman" w:cs="Times New Roman"/>
          <w:sz w:val="24"/>
          <w:szCs w:val="24"/>
        </w:rPr>
      </w:pPr>
      <w:r w:rsidRPr="00FC71CC">
        <w:rPr>
          <w:rFonts w:ascii="Times New Roman" w:hAnsi="Times New Roman" w:cs="Times New Roman"/>
          <w:sz w:val="24"/>
          <w:szCs w:val="24"/>
        </w:rPr>
        <w:t>Date</w:t>
      </w:r>
    </w:p>
    <w:p w:rsidR="00CA0ADF" w:rsidRDefault="00CA0ADF"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Pr="00FC71CC" w:rsidRDefault="00FC71CC" w:rsidP="00FC71CC">
      <w:pPr>
        <w:spacing w:line="480" w:lineRule="auto"/>
        <w:rPr>
          <w:rFonts w:ascii="Times New Roman" w:hAnsi="Times New Roman" w:cs="Times New Roman"/>
          <w:sz w:val="24"/>
          <w:szCs w:val="24"/>
        </w:rPr>
      </w:pPr>
    </w:p>
    <w:p w:rsidR="003C350F" w:rsidRDefault="003C350F" w:rsidP="00FC71CC">
      <w:pPr>
        <w:spacing w:line="480" w:lineRule="auto"/>
        <w:jc w:val="center"/>
        <w:rPr>
          <w:rFonts w:ascii="Times New Roman" w:hAnsi="Times New Roman" w:cs="Times New Roman"/>
          <w:sz w:val="24"/>
          <w:szCs w:val="24"/>
        </w:rPr>
      </w:pPr>
    </w:p>
    <w:p w:rsidR="003C350F" w:rsidRDefault="003C350F" w:rsidP="00FC71CC">
      <w:pPr>
        <w:spacing w:line="480" w:lineRule="auto"/>
        <w:jc w:val="center"/>
        <w:rPr>
          <w:rFonts w:ascii="Times New Roman" w:hAnsi="Times New Roman" w:cs="Times New Roman"/>
          <w:sz w:val="24"/>
          <w:szCs w:val="24"/>
        </w:rPr>
      </w:pPr>
    </w:p>
    <w:p w:rsidR="00CA0ADF" w:rsidRPr="00FC71CC" w:rsidRDefault="003C350F" w:rsidP="00FC71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Financial Analysi</w:t>
      </w:r>
      <w:r w:rsidR="00CA0ADF" w:rsidRPr="00FC71CC">
        <w:rPr>
          <w:rFonts w:ascii="Times New Roman" w:hAnsi="Times New Roman" w:cs="Times New Roman"/>
          <w:sz w:val="24"/>
          <w:szCs w:val="24"/>
        </w:rPr>
        <w:t>s.</w:t>
      </w:r>
    </w:p>
    <w:p w:rsidR="00CA0ADF" w:rsidRPr="00FC71CC" w:rsidRDefault="00CA0ADF" w:rsidP="00FC71CC">
      <w:pPr>
        <w:spacing w:line="480" w:lineRule="auto"/>
        <w:ind w:firstLine="720"/>
        <w:rPr>
          <w:rFonts w:ascii="Times New Roman" w:hAnsi="Times New Roman" w:cs="Times New Roman"/>
          <w:sz w:val="24"/>
          <w:szCs w:val="24"/>
        </w:rPr>
      </w:pPr>
      <w:r w:rsidRPr="00FC71CC">
        <w:rPr>
          <w:rFonts w:ascii="Times New Roman" w:hAnsi="Times New Roman" w:cs="Times New Roman"/>
          <w:sz w:val="24"/>
          <w:szCs w:val="24"/>
        </w:rPr>
        <w:t>When the retail price is fixed at $1.00, there is a likelihood of increases in retail and wholesale margin</w:t>
      </w:r>
      <w:r w:rsidR="003C350F">
        <w:rPr>
          <w:rFonts w:ascii="Times New Roman" w:hAnsi="Times New Roman" w:cs="Times New Roman"/>
          <w:sz w:val="24"/>
          <w:szCs w:val="24"/>
        </w:rPr>
        <w:t xml:space="preserve"> and this</w:t>
      </w:r>
      <w:r w:rsidRPr="00FC71CC">
        <w:rPr>
          <w:rFonts w:ascii="Times New Roman" w:hAnsi="Times New Roman" w:cs="Times New Roman"/>
          <w:sz w:val="24"/>
          <w:szCs w:val="24"/>
        </w:rPr>
        <w:t xml:space="preserve"> will result in a decline in the manufacturer’s selling price. This is due to the fact that the summation of margin and must equate the final selling price</w:t>
      </w:r>
      <w:r w:rsidR="008D78DD" w:rsidRPr="00FC71CC">
        <w:rPr>
          <w:rFonts w:ascii="Times New Roman" w:hAnsi="Times New Roman" w:cs="Times New Roman"/>
          <w:sz w:val="24"/>
          <w:szCs w:val="24"/>
        </w:rPr>
        <w:t xml:space="preserve"> (</w:t>
      </w:r>
      <w:r w:rsidR="008D78DD" w:rsidRPr="00FC71CC">
        <w:rPr>
          <w:rFonts w:ascii="Times New Roman" w:hAnsi="Times New Roman" w:cs="Times New Roman"/>
          <w:color w:val="222222"/>
          <w:sz w:val="24"/>
          <w:szCs w:val="24"/>
          <w:shd w:val="clear" w:color="auto" w:fill="FFFFFF"/>
        </w:rPr>
        <w:t>Robison, Hanson, &amp; Black, 2018)</w:t>
      </w:r>
      <w:r w:rsidRPr="00FC71CC">
        <w:rPr>
          <w:rFonts w:ascii="Times New Roman" w:hAnsi="Times New Roman" w:cs="Times New Roman"/>
          <w:sz w:val="24"/>
          <w:szCs w:val="24"/>
        </w:rPr>
        <w:t xml:space="preserve">. If the firm considers increasing either the retail price or the wholesale margin, it will record an effect of increasing profit attainable to the company, which is a direct impact from the retail price. For instance, with the retail margin at 33%, the wholesale price remains at $0.67 while that of the manufacturers at $0.58. An increase in the amount to reduces the wholesale price to $0.64 and the manufacturers selling price at $0.55. An increase in the wholesaler’s margin reduces the ratio which results to the reduction in the manufactures price of the sale. For instance, at 12% wholesale margin per unit, the manufacturers’ selling price per unit stands at $0.56. When the margin is increased to 16%, the ratio reduces, hence, reducing the manufacturer’s price to $54. </w:t>
      </w:r>
    </w:p>
    <w:p w:rsidR="00CA0ADF" w:rsidRPr="00FC71CC" w:rsidRDefault="00CA0ADF" w:rsidP="00FC71CC">
      <w:pPr>
        <w:spacing w:line="480" w:lineRule="auto"/>
        <w:ind w:firstLine="720"/>
        <w:rPr>
          <w:rFonts w:ascii="Times New Roman" w:hAnsi="Times New Roman" w:cs="Times New Roman"/>
          <w:sz w:val="24"/>
          <w:szCs w:val="24"/>
        </w:rPr>
      </w:pPr>
      <w:r w:rsidRPr="00FC71CC">
        <w:rPr>
          <w:rFonts w:ascii="Times New Roman" w:hAnsi="Times New Roman" w:cs="Times New Roman"/>
          <w:sz w:val="24"/>
          <w:szCs w:val="24"/>
        </w:rPr>
        <w:t>A unit contribution is a total profit to the sales of each individual unit In other words, is termed as the sum difference between the variable cost and selling price. A unit contribution is essential to the manufacturer in that it helps in computing the breakeven levels of sales. A high unit contribution enhances profitability</w:t>
      </w:r>
      <w:r w:rsidR="003C350F">
        <w:rPr>
          <w:rFonts w:ascii="Times New Roman" w:hAnsi="Times New Roman" w:cs="Times New Roman"/>
          <w:sz w:val="24"/>
          <w:szCs w:val="24"/>
        </w:rPr>
        <w:t xml:space="preserve"> </w:t>
      </w:r>
      <w:r w:rsidR="00FC71CC" w:rsidRPr="00FC71CC">
        <w:rPr>
          <w:rFonts w:ascii="Times New Roman" w:hAnsi="Times New Roman" w:cs="Times New Roman"/>
          <w:sz w:val="24"/>
          <w:szCs w:val="24"/>
        </w:rPr>
        <w:t>(</w:t>
      </w:r>
      <w:r w:rsidR="00FC71CC" w:rsidRPr="00FC71CC">
        <w:rPr>
          <w:rFonts w:ascii="Times New Roman" w:hAnsi="Times New Roman" w:cs="Times New Roman"/>
          <w:color w:val="222222"/>
          <w:sz w:val="24"/>
          <w:szCs w:val="24"/>
          <w:shd w:val="clear" w:color="auto" w:fill="FFFFFF"/>
        </w:rPr>
        <w:t>Zietlow et al., 2018)</w:t>
      </w:r>
      <w:r w:rsidRPr="00FC71CC">
        <w:rPr>
          <w:rFonts w:ascii="Times New Roman" w:hAnsi="Times New Roman" w:cs="Times New Roman"/>
          <w:sz w:val="24"/>
          <w:szCs w:val="24"/>
        </w:rPr>
        <w:t xml:space="preserve">. A higher unit contribution facilitates a higher contribution margin coupled with more profit. A low unit contribution, on the other hand, lowers margin and reduces the net profit of the firm. </w:t>
      </w:r>
    </w:p>
    <w:p w:rsidR="00CA0ADF" w:rsidRPr="00FC71CC" w:rsidRDefault="00CA0ADF" w:rsidP="00FC71CC">
      <w:pPr>
        <w:spacing w:line="480" w:lineRule="auto"/>
        <w:ind w:firstLine="720"/>
        <w:rPr>
          <w:rFonts w:ascii="Times New Roman" w:hAnsi="Times New Roman" w:cs="Times New Roman"/>
          <w:sz w:val="24"/>
          <w:szCs w:val="24"/>
        </w:rPr>
      </w:pPr>
      <w:r w:rsidRPr="00FC71CC">
        <w:rPr>
          <w:rFonts w:ascii="Times New Roman" w:hAnsi="Times New Roman" w:cs="Times New Roman"/>
          <w:sz w:val="24"/>
          <w:szCs w:val="24"/>
        </w:rPr>
        <w:t>An increase in the retail in conjunction with wholesale margins results to an increase in unit contribution. As evident, the total increase is reliant on the ideal ratio of the unit contribution of a product in relation to the sum of item profitability</w:t>
      </w:r>
      <w:r w:rsidR="004E3A16" w:rsidRPr="00FC71CC">
        <w:rPr>
          <w:rFonts w:ascii="Times New Roman" w:hAnsi="Times New Roman" w:cs="Times New Roman"/>
          <w:sz w:val="24"/>
          <w:szCs w:val="24"/>
        </w:rPr>
        <w:t xml:space="preserve"> (</w:t>
      </w:r>
      <w:r w:rsidR="004E3A16" w:rsidRPr="00FC71CC">
        <w:rPr>
          <w:rFonts w:ascii="Times New Roman" w:hAnsi="Times New Roman" w:cs="Times New Roman"/>
          <w:color w:val="222222"/>
          <w:sz w:val="24"/>
          <w:szCs w:val="24"/>
          <w:shd w:val="clear" w:color="auto" w:fill="FFFFFF"/>
        </w:rPr>
        <w:t>Chau, Runggaldier, &amp; Tankov, 2018)</w:t>
      </w:r>
      <w:r w:rsidRPr="00FC71CC">
        <w:rPr>
          <w:rFonts w:ascii="Times New Roman" w:hAnsi="Times New Roman" w:cs="Times New Roman"/>
          <w:sz w:val="24"/>
          <w:szCs w:val="24"/>
        </w:rPr>
        <w:t xml:space="preserve">. When there is an increase in retail as well as wholesale margin, a corresponding increase in the </w:t>
      </w:r>
      <w:r w:rsidRPr="00FC71CC">
        <w:rPr>
          <w:rFonts w:ascii="Times New Roman" w:hAnsi="Times New Roman" w:cs="Times New Roman"/>
          <w:sz w:val="24"/>
          <w:szCs w:val="24"/>
        </w:rPr>
        <w:lastRenderedPageBreak/>
        <w:t>unit contribution is deemed essential. This is because the wholesale margin, retail margin,</w:t>
      </w:r>
      <w:r w:rsidR="003C350F">
        <w:rPr>
          <w:rFonts w:ascii="Times New Roman" w:hAnsi="Times New Roman" w:cs="Times New Roman"/>
          <w:sz w:val="24"/>
          <w:szCs w:val="24"/>
        </w:rPr>
        <w:t xml:space="preserve"> and the unit contribution tend</w:t>
      </w:r>
      <w:r w:rsidRPr="00FC71CC">
        <w:rPr>
          <w:rFonts w:ascii="Times New Roman" w:hAnsi="Times New Roman" w:cs="Times New Roman"/>
          <w:sz w:val="24"/>
          <w:szCs w:val="24"/>
        </w:rPr>
        <w:t xml:space="preserve"> to be reliant on the distinction amid the ideal product’s costs their ultimate selling price. For instance, at a total fixed of $1436000, the market share stands at 19%. However, by increasing the fixed manufacturing cost to $1000000, the full fixed price rises to $1536000. The result is an increase in the company’s market to 21% which is a change from 20%.</w:t>
      </w:r>
    </w:p>
    <w:p w:rsidR="00CA0ADF" w:rsidRPr="00FC71CC" w:rsidRDefault="00CA0ADF" w:rsidP="00FC71CC">
      <w:pPr>
        <w:spacing w:line="480" w:lineRule="auto"/>
        <w:ind w:firstLine="720"/>
        <w:rPr>
          <w:rFonts w:ascii="Times New Roman" w:hAnsi="Times New Roman" w:cs="Times New Roman"/>
          <w:sz w:val="24"/>
          <w:szCs w:val="24"/>
        </w:rPr>
      </w:pPr>
      <w:r w:rsidRPr="00FC71CC">
        <w:rPr>
          <w:rFonts w:ascii="Times New Roman" w:hAnsi="Times New Roman" w:cs="Times New Roman"/>
          <w:sz w:val="24"/>
          <w:szCs w:val="24"/>
        </w:rPr>
        <w:t>If the firm increases any of the fixed cost factors, it will be required to sell a larger amount of units to break even. More on this, the company will require to access significantly increased market share to enhance break even. In my conviction, an increase in the fixed cost tends to have devastating impacts on the company and hence it is bad. This is because it squeezes the distinction amid the selling cost of the company product and the ideal cost of the product, and this minimizes the profit margin</w:t>
      </w:r>
      <w:r w:rsidR="00B7450E">
        <w:rPr>
          <w:rFonts w:ascii="Times New Roman" w:hAnsi="Times New Roman" w:cs="Times New Roman"/>
          <w:sz w:val="24"/>
          <w:szCs w:val="24"/>
        </w:rPr>
        <w:t xml:space="preserve"> </w:t>
      </w:r>
      <w:r w:rsidR="00FC71CC" w:rsidRPr="00FC71CC">
        <w:rPr>
          <w:rFonts w:ascii="Times New Roman" w:hAnsi="Times New Roman" w:cs="Times New Roman"/>
          <w:sz w:val="24"/>
          <w:szCs w:val="24"/>
        </w:rPr>
        <w:t>(</w:t>
      </w:r>
      <w:r w:rsidR="00FC71CC" w:rsidRPr="00FC71CC">
        <w:rPr>
          <w:rFonts w:ascii="Times New Roman" w:hAnsi="Times New Roman" w:cs="Times New Roman"/>
          <w:color w:val="222222"/>
          <w:sz w:val="24"/>
          <w:szCs w:val="24"/>
          <w:shd w:val="clear" w:color="auto" w:fill="FFFFFF"/>
        </w:rPr>
        <w:t>Zietlow et al., 2018)</w:t>
      </w:r>
      <w:r w:rsidRPr="00FC71CC">
        <w:rPr>
          <w:rFonts w:ascii="Times New Roman" w:hAnsi="Times New Roman" w:cs="Times New Roman"/>
          <w:sz w:val="24"/>
          <w:szCs w:val="24"/>
        </w:rPr>
        <w:t>. For any firm to break even, it is required that the number of units sold should be increased, this will create a wider gap amid sales and cost, hence helping the firm to attain the desired margin level. More importantly, the firm should emphasize to increase its market share in the competitive industry, thus, paving the way for increasing the number of sales units for the company.</w:t>
      </w:r>
    </w:p>
    <w:p w:rsidR="00CA0ADF" w:rsidRPr="00FC71CC" w:rsidRDefault="00CA0ADF" w:rsidP="00FC71CC">
      <w:pPr>
        <w:spacing w:line="480" w:lineRule="auto"/>
        <w:ind w:firstLine="720"/>
        <w:rPr>
          <w:rFonts w:ascii="Times New Roman" w:hAnsi="Times New Roman" w:cs="Times New Roman"/>
          <w:sz w:val="24"/>
          <w:szCs w:val="24"/>
        </w:rPr>
      </w:pPr>
      <w:r w:rsidRPr="00FC71CC">
        <w:rPr>
          <w:rFonts w:ascii="Times New Roman" w:hAnsi="Times New Roman" w:cs="Times New Roman"/>
          <w:sz w:val="24"/>
          <w:szCs w:val="24"/>
        </w:rPr>
        <w:t xml:space="preserve">An increase in retail margin enhances the increase in profit. An increase in retail margin establishes a great margin amid the selling price and the ideal cost and increasing the profit margin. </w:t>
      </w:r>
    </w:p>
    <w:p w:rsidR="00CA0ADF" w:rsidRPr="00FC71CC" w:rsidRDefault="00CA0ADF" w:rsidP="00FC71CC">
      <w:pPr>
        <w:spacing w:line="480" w:lineRule="auto"/>
        <w:ind w:firstLine="720"/>
        <w:rPr>
          <w:rFonts w:ascii="Times New Roman" w:hAnsi="Times New Roman" w:cs="Times New Roman"/>
          <w:sz w:val="24"/>
          <w:szCs w:val="24"/>
        </w:rPr>
      </w:pPr>
      <w:r w:rsidRPr="00FC71CC">
        <w:rPr>
          <w:rFonts w:ascii="Times New Roman" w:hAnsi="Times New Roman" w:cs="Times New Roman"/>
          <w:sz w:val="24"/>
          <w:szCs w:val="24"/>
        </w:rPr>
        <w:t>Increase in brand market share has a positive impact on the company since it increases profitability. When the brand market share increases, the sales volume increases which have an impact on increasing the unit contribution based on the purchased products</w:t>
      </w:r>
      <w:r w:rsidR="00B7450E">
        <w:rPr>
          <w:rFonts w:ascii="Times New Roman" w:hAnsi="Times New Roman" w:cs="Times New Roman"/>
          <w:sz w:val="24"/>
          <w:szCs w:val="24"/>
        </w:rPr>
        <w:t xml:space="preserve"> </w:t>
      </w:r>
      <w:r w:rsidR="007C6920" w:rsidRPr="00FC71CC">
        <w:rPr>
          <w:rFonts w:ascii="Times New Roman" w:hAnsi="Times New Roman" w:cs="Times New Roman"/>
          <w:sz w:val="24"/>
          <w:szCs w:val="24"/>
        </w:rPr>
        <w:t>(</w:t>
      </w:r>
      <w:r w:rsidR="007C6920" w:rsidRPr="00FC71CC">
        <w:rPr>
          <w:rFonts w:ascii="Times New Roman" w:hAnsi="Times New Roman" w:cs="Times New Roman"/>
          <w:color w:val="222222"/>
          <w:sz w:val="24"/>
          <w:szCs w:val="24"/>
          <w:shd w:val="clear" w:color="auto" w:fill="FFFFFF"/>
        </w:rPr>
        <w:t>Zietlow et al., 2018)</w:t>
      </w:r>
      <w:r w:rsidRPr="00FC71CC">
        <w:rPr>
          <w:rFonts w:ascii="Times New Roman" w:hAnsi="Times New Roman" w:cs="Times New Roman"/>
          <w:sz w:val="24"/>
          <w:szCs w:val="24"/>
        </w:rPr>
        <w:t xml:space="preserve">. The end result of increased brand market share is the increase in profit levels. </w:t>
      </w:r>
    </w:p>
    <w:p w:rsidR="00CA0ADF" w:rsidRPr="00FC71CC" w:rsidRDefault="00CA0ADF" w:rsidP="00FC71CC">
      <w:pPr>
        <w:spacing w:line="480" w:lineRule="auto"/>
        <w:ind w:firstLine="720"/>
        <w:rPr>
          <w:rFonts w:ascii="Times New Roman" w:hAnsi="Times New Roman" w:cs="Times New Roman"/>
          <w:sz w:val="24"/>
          <w:szCs w:val="24"/>
        </w:rPr>
      </w:pPr>
      <w:r w:rsidRPr="00FC71CC">
        <w:rPr>
          <w:rFonts w:ascii="Times New Roman" w:hAnsi="Times New Roman" w:cs="Times New Roman"/>
          <w:sz w:val="24"/>
          <w:szCs w:val="24"/>
        </w:rPr>
        <w:lastRenderedPageBreak/>
        <w:t>In regards to the advertising budget, a decrease in advertising budget brings about an increase in profit</w:t>
      </w:r>
      <w:r w:rsidR="00DC4CD3" w:rsidRPr="00FC71CC">
        <w:rPr>
          <w:rFonts w:ascii="Times New Roman" w:hAnsi="Times New Roman" w:cs="Times New Roman"/>
          <w:sz w:val="24"/>
          <w:szCs w:val="24"/>
        </w:rPr>
        <w:t xml:space="preserve"> (</w:t>
      </w:r>
      <w:r w:rsidR="00DC4CD3" w:rsidRPr="00FC71CC">
        <w:rPr>
          <w:rFonts w:ascii="Times New Roman" w:hAnsi="Times New Roman" w:cs="Times New Roman"/>
          <w:color w:val="222222"/>
          <w:sz w:val="24"/>
          <w:szCs w:val="24"/>
          <w:shd w:val="clear" w:color="auto" w:fill="FFFFFF"/>
        </w:rPr>
        <w:t>Easton&amp; Sommers, 2018)</w:t>
      </w:r>
      <w:r w:rsidRPr="00FC71CC">
        <w:rPr>
          <w:rFonts w:ascii="Times New Roman" w:hAnsi="Times New Roman" w:cs="Times New Roman"/>
          <w:sz w:val="24"/>
          <w:szCs w:val="24"/>
        </w:rPr>
        <w:t>. This is because reducing the advertising budget lowers the amount of variable cost which again widens the margin amid selling price and the cost of products. It contributes by increasing the profit levels.</w:t>
      </w:r>
    </w:p>
    <w:p w:rsidR="00CA0ADF" w:rsidRPr="00FC71CC" w:rsidRDefault="00CA0ADF" w:rsidP="00FC71CC">
      <w:pPr>
        <w:spacing w:line="480" w:lineRule="auto"/>
        <w:ind w:firstLine="720"/>
        <w:rPr>
          <w:rFonts w:ascii="Times New Roman" w:hAnsi="Times New Roman" w:cs="Times New Roman"/>
          <w:sz w:val="24"/>
          <w:szCs w:val="24"/>
        </w:rPr>
      </w:pPr>
      <w:r w:rsidRPr="00FC71CC">
        <w:rPr>
          <w:rFonts w:ascii="Times New Roman" w:hAnsi="Times New Roman" w:cs="Times New Roman"/>
          <w:sz w:val="24"/>
          <w:szCs w:val="24"/>
        </w:rPr>
        <w:t>The trade-off amid the three factors contributes to a foreseeable conflict in the company. As such, increase in price impacts by increasing the profit level and hence increase in unit contribution for every individual product</w:t>
      </w:r>
      <w:r w:rsidR="00DC4CD3" w:rsidRPr="00FC71CC">
        <w:rPr>
          <w:rFonts w:ascii="Times New Roman" w:hAnsi="Times New Roman" w:cs="Times New Roman"/>
          <w:sz w:val="24"/>
          <w:szCs w:val="24"/>
        </w:rPr>
        <w:t xml:space="preserve"> (</w:t>
      </w:r>
      <w:r w:rsidR="00DC4CD3" w:rsidRPr="00FC71CC">
        <w:rPr>
          <w:rFonts w:ascii="Times New Roman" w:hAnsi="Times New Roman" w:cs="Times New Roman"/>
          <w:color w:val="222222"/>
          <w:sz w:val="24"/>
          <w:szCs w:val="24"/>
          <w:shd w:val="clear" w:color="auto" w:fill="FFFFFF"/>
        </w:rPr>
        <w:t>Zietlow et al., 2018)</w:t>
      </w:r>
      <w:r w:rsidRPr="00FC71CC">
        <w:rPr>
          <w:rFonts w:ascii="Times New Roman" w:hAnsi="Times New Roman" w:cs="Times New Roman"/>
          <w:sz w:val="24"/>
          <w:szCs w:val="24"/>
        </w:rPr>
        <w:t>. On the contrary, it conflicts by lowering the unit of sales. Herein, the customer will tend to shy away and purchase other complementary products whose price meets their value and perceived satisfaction. Ultimately, a decline in the number of unit sales has an effect of lowering the total profit met from selling the product. To alleviate this conflicting tradeoff, each unit sales should be tailored to pose significantly reduced effects on the unit profit.</w:t>
      </w: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FC71CC" w:rsidRDefault="00FC71CC" w:rsidP="00FC71CC">
      <w:pPr>
        <w:spacing w:line="480" w:lineRule="auto"/>
        <w:rPr>
          <w:rFonts w:ascii="Times New Roman" w:hAnsi="Times New Roman" w:cs="Times New Roman"/>
          <w:sz w:val="24"/>
          <w:szCs w:val="24"/>
        </w:rPr>
      </w:pPr>
    </w:p>
    <w:p w:rsidR="00180093" w:rsidRPr="00FC71CC" w:rsidRDefault="00180093" w:rsidP="00FC71CC">
      <w:pPr>
        <w:spacing w:line="480" w:lineRule="auto"/>
        <w:jc w:val="center"/>
        <w:rPr>
          <w:rFonts w:ascii="Times New Roman" w:hAnsi="Times New Roman" w:cs="Times New Roman"/>
          <w:sz w:val="24"/>
          <w:szCs w:val="24"/>
        </w:rPr>
      </w:pPr>
      <w:r w:rsidRPr="00FC71CC">
        <w:rPr>
          <w:rFonts w:ascii="Times New Roman" w:hAnsi="Times New Roman" w:cs="Times New Roman"/>
          <w:sz w:val="24"/>
          <w:szCs w:val="24"/>
        </w:rPr>
        <w:lastRenderedPageBreak/>
        <w:t>References.</w:t>
      </w:r>
    </w:p>
    <w:p w:rsidR="00FC71CC" w:rsidRPr="00FC71CC" w:rsidRDefault="00FC71CC" w:rsidP="00FC71CC">
      <w:pPr>
        <w:spacing w:line="480" w:lineRule="auto"/>
        <w:ind w:left="720" w:hanging="720"/>
        <w:rPr>
          <w:rFonts w:ascii="Times New Roman" w:hAnsi="Times New Roman" w:cs="Times New Roman"/>
          <w:sz w:val="24"/>
          <w:szCs w:val="24"/>
        </w:rPr>
      </w:pPr>
      <w:r w:rsidRPr="00FC71CC">
        <w:rPr>
          <w:rFonts w:ascii="Times New Roman" w:hAnsi="Times New Roman" w:cs="Times New Roman"/>
          <w:color w:val="222222"/>
          <w:sz w:val="24"/>
          <w:szCs w:val="24"/>
          <w:shd w:val="clear" w:color="auto" w:fill="FFFFFF"/>
        </w:rPr>
        <w:t>Chau, H. N., Runggaldier, W. J., &amp; Tankov, P. (2018). Arbitrage and utility maximization in market models with an insider. </w:t>
      </w:r>
      <w:r w:rsidRPr="00FC71CC">
        <w:rPr>
          <w:rFonts w:ascii="Times New Roman" w:hAnsi="Times New Roman" w:cs="Times New Roman"/>
          <w:i/>
          <w:iCs/>
          <w:color w:val="222222"/>
          <w:sz w:val="24"/>
          <w:szCs w:val="24"/>
          <w:shd w:val="clear" w:color="auto" w:fill="FFFFFF"/>
        </w:rPr>
        <w:t>Mathematics and Financial Economics</w:t>
      </w:r>
      <w:r w:rsidRPr="00FC71CC">
        <w:rPr>
          <w:rFonts w:ascii="Times New Roman" w:hAnsi="Times New Roman" w:cs="Times New Roman"/>
          <w:color w:val="222222"/>
          <w:sz w:val="24"/>
          <w:szCs w:val="24"/>
          <w:shd w:val="clear" w:color="auto" w:fill="FFFFFF"/>
        </w:rPr>
        <w:t>, </w:t>
      </w:r>
      <w:r w:rsidRPr="00FC71CC">
        <w:rPr>
          <w:rFonts w:ascii="Times New Roman" w:hAnsi="Times New Roman" w:cs="Times New Roman"/>
          <w:i/>
          <w:iCs/>
          <w:color w:val="222222"/>
          <w:sz w:val="24"/>
          <w:szCs w:val="24"/>
          <w:shd w:val="clear" w:color="auto" w:fill="FFFFFF"/>
        </w:rPr>
        <w:t>12</w:t>
      </w:r>
      <w:r w:rsidRPr="00FC71CC">
        <w:rPr>
          <w:rFonts w:ascii="Times New Roman" w:hAnsi="Times New Roman" w:cs="Times New Roman"/>
          <w:color w:val="222222"/>
          <w:sz w:val="24"/>
          <w:szCs w:val="24"/>
          <w:shd w:val="clear" w:color="auto" w:fill="FFFFFF"/>
        </w:rPr>
        <w:t>(4), 589-614.</w:t>
      </w:r>
    </w:p>
    <w:p w:rsidR="00FC71CC" w:rsidRPr="00FC71CC" w:rsidRDefault="00FC71CC" w:rsidP="00FC71CC">
      <w:pPr>
        <w:spacing w:line="480" w:lineRule="auto"/>
        <w:ind w:left="720" w:hanging="720"/>
        <w:rPr>
          <w:rFonts w:ascii="Times New Roman" w:hAnsi="Times New Roman" w:cs="Times New Roman"/>
          <w:color w:val="222222"/>
          <w:sz w:val="24"/>
          <w:szCs w:val="24"/>
          <w:shd w:val="clear" w:color="auto" w:fill="FFFFFF"/>
        </w:rPr>
      </w:pPr>
      <w:r w:rsidRPr="00FC71CC">
        <w:rPr>
          <w:rFonts w:ascii="Times New Roman" w:hAnsi="Times New Roman" w:cs="Times New Roman"/>
          <w:color w:val="222222"/>
          <w:sz w:val="24"/>
          <w:szCs w:val="24"/>
          <w:shd w:val="clear" w:color="auto" w:fill="FFFFFF"/>
        </w:rPr>
        <w:t>Easton, M., &amp; Sommers, Z. (2018). Financial Statement Analysis &amp; Valuation, 5e.</w:t>
      </w:r>
    </w:p>
    <w:p w:rsidR="00FC71CC" w:rsidRPr="00FC71CC" w:rsidRDefault="00FC71CC" w:rsidP="00FC71CC">
      <w:pPr>
        <w:spacing w:line="480" w:lineRule="auto"/>
        <w:ind w:left="720" w:hanging="720"/>
        <w:rPr>
          <w:rFonts w:ascii="Times New Roman" w:hAnsi="Times New Roman" w:cs="Times New Roman"/>
          <w:color w:val="222222"/>
          <w:sz w:val="24"/>
          <w:szCs w:val="24"/>
          <w:shd w:val="clear" w:color="auto" w:fill="FFFFFF"/>
        </w:rPr>
      </w:pPr>
      <w:r w:rsidRPr="00FC71CC">
        <w:rPr>
          <w:rFonts w:ascii="Times New Roman" w:hAnsi="Times New Roman" w:cs="Times New Roman"/>
          <w:color w:val="222222"/>
          <w:sz w:val="24"/>
          <w:szCs w:val="24"/>
          <w:shd w:val="clear" w:color="auto" w:fill="FFFFFF"/>
        </w:rPr>
        <w:t>Robison, L. J., Hanson, S. D., &amp; Black, J. R. (2018). </w:t>
      </w:r>
      <w:r w:rsidRPr="00FC71CC">
        <w:rPr>
          <w:rFonts w:ascii="Times New Roman" w:hAnsi="Times New Roman" w:cs="Times New Roman"/>
          <w:i/>
          <w:iCs/>
          <w:color w:val="222222"/>
          <w:sz w:val="24"/>
          <w:szCs w:val="24"/>
          <w:shd w:val="clear" w:color="auto" w:fill="FFFFFF"/>
        </w:rPr>
        <w:t>Financial Management for Small Businesses: Financial Statements &amp; Present Value Models</w:t>
      </w:r>
      <w:r w:rsidRPr="00FC71CC">
        <w:rPr>
          <w:rFonts w:ascii="Times New Roman" w:hAnsi="Times New Roman" w:cs="Times New Roman"/>
          <w:color w:val="222222"/>
          <w:sz w:val="24"/>
          <w:szCs w:val="24"/>
          <w:shd w:val="clear" w:color="auto" w:fill="FFFFFF"/>
        </w:rPr>
        <w:t>. Lindon Robison.</w:t>
      </w:r>
    </w:p>
    <w:p w:rsidR="00FC71CC" w:rsidRPr="00FC71CC" w:rsidRDefault="00FC71CC" w:rsidP="00FC71CC">
      <w:pPr>
        <w:spacing w:line="480" w:lineRule="auto"/>
        <w:ind w:left="720" w:hanging="720"/>
        <w:rPr>
          <w:rFonts w:ascii="Times New Roman" w:hAnsi="Times New Roman" w:cs="Times New Roman"/>
          <w:color w:val="222222"/>
          <w:sz w:val="24"/>
          <w:szCs w:val="24"/>
          <w:shd w:val="clear" w:color="auto" w:fill="FFFFFF"/>
        </w:rPr>
      </w:pPr>
      <w:r w:rsidRPr="00FC71CC">
        <w:rPr>
          <w:rFonts w:ascii="Times New Roman" w:hAnsi="Times New Roman" w:cs="Times New Roman"/>
          <w:color w:val="222222"/>
          <w:sz w:val="24"/>
          <w:szCs w:val="24"/>
          <w:shd w:val="clear" w:color="auto" w:fill="FFFFFF"/>
        </w:rPr>
        <w:t>Zietlow, J., Hankin, J. A., Seidner, A., &amp; O'Brien, T. (2018). </w:t>
      </w:r>
      <w:r w:rsidRPr="00FC71CC">
        <w:rPr>
          <w:rFonts w:ascii="Times New Roman" w:hAnsi="Times New Roman" w:cs="Times New Roman"/>
          <w:i/>
          <w:iCs/>
          <w:color w:val="222222"/>
          <w:sz w:val="24"/>
          <w:szCs w:val="24"/>
          <w:shd w:val="clear" w:color="auto" w:fill="FFFFFF"/>
        </w:rPr>
        <w:t>Financial management for nonprofit organizations: Policies and practices</w:t>
      </w:r>
      <w:r w:rsidRPr="00FC71CC">
        <w:rPr>
          <w:rFonts w:ascii="Times New Roman" w:hAnsi="Times New Roman" w:cs="Times New Roman"/>
          <w:color w:val="222222"/>
          <w:sz w:val="24"/>
          <w:szCs w:val="24"/>
          <w:shd w:val="clear" w:color="auto" w:fill="FFFFFF"/>
        </w:rPr>
        <w:t>. John Wiley &amp; Sons.</w:t>
      </w:r>
    </w:p>
    <w:p w:rsidR="001A175A" w:rsidRPr="00FC71CC" w:rsidRDefault="00371E6E" w:rsidP="00FC71CC">
      <w:pPr>
        <w:spacing w:line="480" w:lineRule="auto"/>
        <w:rPr>
          <w:rFonts w:ascii="Times New Roman" w:hAnsi="Times New Roman" w:cs="Times New Roman"/>
          <w:sz w:val="24"/>
          <w:szCs w:val="24"/>
        </w:rPr>
      </w:pPr>
      <w:r w:rsidRPr="00FC71CC">
        <w:rPr>
          <w:rFonts w:ascii="Times New Roman" w:hAnsi="Times New Roman" w:cs="Times New Roman"/>
          <w:sz w:val="24"/>
          <w:szCs w:val="24"/>
        </w:rPr>
        <w:tab/>
      </w:r>
    </w:p>
    <w:sectPr w:rsidR="001A175A" w:rsidRPr="00FC71CC" w:rsidSect="00CA0AD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1538" w:rsidRDefault="00ED1538" w:rsidP="00371E6E">
      <w:pPr>
        <w:spacing w:after="0" w:line="240" w:lineRule="auto"/>
      </w:pPr>
      <w:r>
        <w:separator/>
      </w:r>
    </w:p>
  </w:endnote>
  <w:endnote w:type="continuationSeparator" w:id="1">
    <w:p w:rsidR="00ED1538" w:rsidRDefault="00ED1538" w:rsidP="00371E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1538" w:rsidRDefault="00ED1538" w:rsidP="00371E6E">
      <w:pPr>
        <w:spacing w:after="0" w:line="240" w:lineRule="auto"/>
      </w:pPr>
      <w:r>
        <w:separator/>
      </w:r>
    </w:p>
  </w:footnote>
  <w:footnote w:type="continuationSeparator" w:id="1">
    <w:p w:rsidR="00ED1538" w:rsidRDefault="00ED1538" w:rsidP="00371E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DF" w:rsidRPr="00CA0ADF" w:rsidRDefault="003C350F" w:rsidP="00CA0ADF">
    <w:pPr>
      <w:spacing w:line="240" w:lineRule="auto"/>
      <w:rPr>
        <w:rFonts w:ascii="Times New Roman" w:hAnsi="Times New Roman" w:cs="Times New Roman"/>
        <w:sz w:val="24"/>
        <w:szCs w:val="24"/>
      </w:rPr>
    </w:pPr>
    <w:r>
      <w:rPr>
        <w:rFonts w:ascii="Times New Roman" w:hAnsi="Times New Roman" w:cs="Times New Roman"/>
        <w:sz w:val="24"/>
        <w:szCs w:val="24"/>
      </w:rPr>
      <w:t>FINANCIAL ANALYSI</w:t>
    </w:r>
    <w:r w:rsidR="00CA0ADF">
      <w:rPr>
        <w:rFonts w:ascii="Times New Roman" w:hAnsi="Times New Roman" w:cs="Times New Roman"/>
        <w:sz w:val="24"/>
        <w:szCs w:val="24"/>
      </w:rPr>
      <w:t>S.</w:t>
    </w:r>
    <w:r w:rsid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sdt>
      <w:sdtPr>
        <w:rPr>
          <w:rFonts w:ascii="Times New Roman" w:hAnsi="Times New Roman" w:cs="Times New Roman"/>
          <w:sz w:val="24"/>
          <w:szCs w:val="24"/>
        </w:rPr>
        <w:id w:val="-989407467"/>
        <w:docPartObj>
          <w:docPartGallery w:val="Page Numbers (Top of Page)"/>
          <w:docPartUnique/>
        </w:docPartObj>
      </w:sdtPr>
      <w:sdtEndPr>
        <w:rPr>
          <w:noProof/>
        </w:rPr>
      </w:sdtEndPr>
      <w:sdtContent>
        <w:r w:rsidR="00907996" w:rsidRPr="00CA0ADF">
          <w:rPr>
            <w:rFonts w:ascii="Times New Roman" w:hAnsi="Times New Roman" w:cs="Times New Roman"/>
            <w:sz w:val="24"/>
            <w:szCs w:val="24"/>
          </w:rPr>
          <w:fldChar w:fldCharType="begin"/>
        </w:r>
        <w:r w:rsidR="00CA0ADF" w:rsidRPr="00CA0ADF">
          <w:rPr>
            <w:rFonts w:ascii="Times New Roman" w:hAnsi="Times New Roman" w:cs="Times New Roman"/>
            <w:sz w:val="24"/>
            <w:szCs w:val="24"/>
          </w:rPr>
          <w:instrText xml:space="preserve"> PAGE   \* MERGEFORMAT </w:instrText>
        </w:r>
        <w:r w:rsidR="00907996" w:rsidRPr="00CA0ADF">
          <w:rPr>
            <w:rFonts w:ascii="Times New Roman" w:hAnsi="Times New Roman" w:cs="Times New Roman"/>
            <w:sz w:val="24"/>
            <w:szCs w:val="24"/>
          </w:rPr>
          <w:fldChar w:fldCharType="separate"/>
        </w:r>
        <w:r w:rsidR="00B7450E">
          <w:rPr>
            <w:rFonts w:ascii="Times New Roman" w:hAnsi="Times New Roman" w:cs="Times New Roman"/>
            <w:noProof/>
            <w:sz w:val="24"/>
            <w:szCs w:val="24"/>
          </w:rPr>
          <w:t>5</w:t>
        </w:r>
        <w:r w:rsidR="00907996" w:rsidRPr="00CA0AD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DF" w:rsidRPr="00CA0ADF" w:rsidRDefault="003C350F" w:rsidP="00CA0ADF">
    <w:pPr>
      <w:spacing w:line="240" w:lineRule="auto"/>
      <w:rPr>
        <w:rFonts w:ascii="Times New Roman" w:hAnsi="Times New Roman" w:cs="Times New Roman"/>
        <w:sz w:val="24"/>
        <w:szCs w:val="24"/>
      </w:rPr>
    </w:pPr>
    <w:r>
      <w:rPr>
        <w:rFonts w:ascii="Times New Roman" w:hAnsi="Times New Roman" w:cs="Times New Roman"/>
        <w:sz w:val="24"/>
        <w:szCs w:val="24"/>
      </w:rPr>
      <w:t>Running Head: FINANCIAL ANALYSI</w:t>
    </w:r>
    <w:r w:rsidR="00CA0ADF" w:rsidRPr="00CA0ADF">
      <w:rPr>
        <w:rFonts w:ascii="Times New Roman" w:hAnsi="Times New Roman" w:cs="Times New Roman"/>
        <w:sz w:val="24"/>
        <w:szCs w:val="24"/>
      </w:rPr>
      <w:t>S.</w:t>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r w:rsidR="00CA0ADF" w:rsidRPr="00CA0ADF">
      <w:rPr>
        <w:rFonts w:ascii="Times New Roman" w:hAnsi="Times New Roman" w:cs="Times New Roman"/>
        <w:sz w:val="24"/>
        <w:szCs w:val="24"/>
      </w:rPr>
      <w:tab/>
    </w:r>
    <w:sdt>
      <w:sdtPr>
        <w:rPr>
          <w:rFonts w:ascii="Times New Roman" w:hAnsi="Times New Roman" w:cs="Times New Roman"/>
          <w:sz w:val="24"/>
          <w:szCs w:val="24"/>
        </w:rPr>
        <w:id w:val="1979637909"/>
        <w:docPartObj>
          <w:docPartGallery w:val="Page Numbers (Top of Page)"/>
          <w:docPartUnique/>
        </w:docPartObj>
      </w:sdtPr>
      <w:sdtEndPr>
        <w:rPr>
          <w:noProof/>
        </w:rPr>
      </w:sdtEndPr>
      <w:sdtContent>
        <w:r w:rsidR="00907996" w:rsidRPr="00CA0ADF">
          <w:rPr>
            <w:rFonts w:ascii="Times New Roman" w:hAnsi="Times New Roman" w:cs="Times New Roman"/>
            <w:sz w:val="24"/>
            <w:szCs w:val="24"/>
          </w:rPr>
          <w:fldChar w:fldCharType="begin"/>
        </w:r>
        <w:r w:rsidR="00CA0ADF" w:rsidRPr="00CA0ADF">
          <w:rPr>
            <w:rFonts w:ascii="Times New Roman" w:hAnsi="Times New Roman" w:cs="Times New Roman"/>
            <w:sz w:val="24"/>
            <w:szCs w:val="24"/>
          </w:rPr>
          <w:instrText xml:space="preserve"> PAGE   \* MERGEFORMAT </w:instrText>
        </w:r>
        <w:r w:rsidR="00907996" w:rsidRPr="00CA0ADF">
          <w:rPr>
            <w:rFonts w:ascii="Times New Roman" w:hAnsi="Times New Roman" w:cs="Times New Roman"/>
            <w:sz w:val="24"/>
            <w:szCs w:val="24"/>
          </w:rPr>
          <w:fldChar w:fldCharType="separate"/>
        </w:r>
        <w:r w:rsidR="00B7450E">
          <w:rPr>
            <w:rFonts w:ascii="Times New Roman" w:hAnsi="Times New Roman" w:cs="Times New Roman"/>
            <w:noProof/>
            <w:sz w:val="24"/>
            <w:szCs w:val="24"/>
          </w:rPr>
          <w:t>1</w:t>
        </w:r>
        <w:r w:rsidR="00907996" w:rsidRPr="00CA0AD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C3E6E"/>
    <w:multiLevelType w:val="multilevel"/>
    <w:tmpl w:val="A0B4B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0"/>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sDS1MLYwMbUwMza2tDBQ0lEKTi0uzszPAykwrAUA/4190iwAAAA="/>
  </w:docVars>
  <w:rsids>
    <w:rsidRoot w:val="00856471"/>
    <w:rsid w:val="000365B5"/>
    <w:rsid w:val="000624EC"/>
    <w:rsid w:val="000A16FB"/>
    <w:rsid w:val="000B1C9F"/>
    <w:rsid w:val="000C4D09"/>
    <w:rsid w:val="00180093"/>
    <w:rsid w:val="00186182"/>
    <w:rsid w:val="001A175A"/>
    <w:rsid w:val="00223815"/>
    <w:rsid w:val="0022651F"/>
    <w:rsid w:val="002A5C22"/>
    <w:rsid w:val="002D7E29"/>
    <w:rsid w:val="00371E6E"/>
    <w:rsid w:val="00396D6E"/>
    <w:rsid w:val="003A606F"/>
    <w:rsid w:val="003C350F"/>
    <w:rsid w:val="00431166"/>
    <w:rsid w:val="0047209B"/>
    <w:rsid w:val="00476AA4"/>
    <w:rsid w:val="004B0AD9"/>
    <w:rsid w:val="004E3A16"/>
    <w:rsid w:val="00590DEF"/>
    <w:rsid w:val="005A32AD"/>
    <w:rsid w:val="005B15FF"/>
    <w:rsid w:val="00604ADE"/>
    <w:rsid w:val="007143E9"/>
    <w:rsid w:val="00720F36"/>
    <w:rsid w:val="00736EC0"/>
    <w:rsid w:val="0074470B"/>
    <w:rsid w:val="00752778"/>
    <w:rsid w:val="007B2EFD"/>
    <w:rsid w:val="007C6920"/>
    <w:rsid w:val="007E4B26"/>
    <w:rsid w:val="00826497"/>
    <w:rsid w:val="00856471"/>
    <w:rsid w:val="008C49D3"/>
    <w:rsid w:val="008D78DD"/>
    <w:rsid w:val="008F1023"/>
    <w:rsid w:val="00907996"/>
    <w:rsid w:val="009767FE"/>
    <w:rsid w:val="009E7C84"/>
    <w:rsid w:val="00A96E09"/>
    <w:rsid w:val="00B124D5"/>
    <w:rsid w:val="00B3402F"/>
    <w:rsid w:val="00B7450E"/>
    <w:rsid w:val="00B9389C"/>
    <w:rsid w:val="00B952A0"/>
    <w:rsid w:val="00BF25D7"/>
    <w:rsid w:val="00C07F3F"/>
    <w:rsid w:val="00C311A6"/>
    <w:rsid w:val="00C40ABD"/>
    <w:rsid w:val="00C93F8B"/>
    <w:rsid w:val="00CA0ADF"/>
    <w:rsid w:val="00D635E6"/>
    <w:rsid w:val="00DC4CD3"/>
    <w:rsid w:val="00DC5D86"/>
    <w:rsid w:val="00E139D6"/>
    <w:rsid w:val="00E32590"/>
    <w:rsid w:val="00E87D72"/>
    <w:rsid w:val="00E934F4"/>
    <w:rsid w:val="00ED1538"/>
    <w:rsid w:val="00EE642A"/>
    <w:rsid w:val="00F5469D"/>
    <w:rsid w:val="00F65F8F"/>
    <w:rsid w:val="00F6670F"/>
    <w:rsid w:val="00FA038D"/>
    <w:rsid w:val="00FC71CC"/>
    <w:rsid w:val="00FE2E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1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34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934F4"/>
    <w:rPr>
      <w:i/>
      <w:iCs/>
    </w:rPr>
  </w:style>
  <w:style w:type="character" w:styleId="Hyperlink">
    <w:name w:val="Hyperlink"/>
    <w:basedOn w:val="DefaultParagraphFont"/>
    <w:uiPriority w:val="99"/>
    <w:semiHidden/>
    <w:unhideWhenUsed/>
    <w:rsid w:val="00E934F4"/>
    <w:rPr>
      <w:color w:val="0000FF"/>
      <w:u w:val="single"/>
    </w:rPr>
  </w:style>
  <w:style w:type="paragraph" w:styleId="Header">
    <w:name w:val="header"/>
    <w:basedOn w:val="Normal"/>
    <w:link w:val="HeaderChar"/>
    <w:uiPriority w:val="99"/>
    <w:unhideWhenUsed/>
    <w:rsid w:val="00371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E6E"/>
  </w:style>
  <w:style w:type="paragraph" w:styleId="Footer">
    <w:name w:val="footer"/>
    <w:basedOn w:val="Normal"/>
    <w:link w:val="FooterChar"/>
    <w:uiPriority w:val="99"/>
    <w:unhideWhenUsed/>
    <w:rsid w:val="00371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E6E"/>
  </w:style>
</w:styles>
</file>

<file path=word/webSettings.xml><?xml version="1.0" encoding="utf-8"?>
<w:webSettings xmlns:r="http://schemas.openxmlformats.org/officeDocument/2006/relationships" xmlns:w="http://schemas.openxmlformats.org/wordprocessingml/2006/main">
  <w:divs>
    <w:div w:id="493422138">
      <w:bodyDiv w:val="1"/>
      <w:marLeft w:val="0"/>
      <w:marRight w:val="0"/>
      <w:marTop w:val="0"/>
      <w:marBottom w:val="0"/>
      <w:divBdr>
        <w:top w:val="none" w:sz="0" w:space="0" w:color="auto"/>
        <w:left w:val="none" w:sz="0" w:space="0" w:color="auto"/>
        <w:bottom w:val="none" w:sz="0" w:space="0" w:color="auto"/>
        <w:right w:val="none" w:sz="0" w:space="0" w:color="auto"/>
      </w:divBdr>
    </w:div>
    <w:div w:id="550653139">
      <w:bodyDiv w:val="1"/>
      <w:marLeft w:val="0"/>
      <w:marRight w:val="0"/>
      <w:marTop w:val="0"/>
      <w:marBottom w:val="0"/>
      <w:divBdr>
        <w:top w:val="none" w:sz="0" w:space="0" w:color="auto"/>
        <w:left w:val="none" w:sz="0" w:space="0" w:color="auto"/>
        <w:bottom w:val="none" w:sz="0" w:space="0" w:color="auto"/>
        <w:right w:val="none" w:sz="0" w:space="0" w:color="auto"/>
      </w:divBdr>
    </w:div>
    <w:div w:id="602422501">
      <w:bodyDiv w:val="1"/>
      <w:marLeft w:val="0"/>
      <w:marRight w:val="0"/>
      <w:marTop w:val="0"/>
      <w:marBottom w:val="0"/>
      <w:divBdr>
        <w:top w:val="none" w:sz="0" w:space="0" w:color="auto"/>
        <w:left w:val="none" w:sz="0" w:space="0" w:color="auto"/>
        <w:bottom w:val="none" w:sz="0" w:space="0" w:color="auto"/>
        <w:right w:val="none" w:sz="0" w:space="0" w:color="auto"/>
      </w:divBdr>
    </w:div>
    <w:div w:id="1087917803">
      <w:bodyDiv w:val="1"/>
      <w:marLeft w:val="0"/>
      <w:marRight w:val="0"/>
      <w:marTop w:val="0"/>
      <w:marBottom w:val="0"/>
      <w:divBdr>
        <w:top w:val="none" w:sz="0" w:space="0" w:color="auto"/>
        <w:left w:val="none" w:sz="0" w:space="0" w:color="auto"/>
        <w:bottom w:val="none" w:sz="0" w:space="0" w:color="auto"/>
        <w:right w:val="none" w:sz="0" w:space="0" w:color="auto"/>
      </w:divBdr>
    </w:div>
    <w:div w:id="1109854093">
      <w:bodyDiv w:val="1"/>
      <w:marLeft w:val="0"/>
      <w:marRight w:val="0"/>
      <w:marTop w:val="0"/>
      <w:marBottom w:val="0"/>
      <w:divBdr>
        <w:top w:val="none" w:sz="0" w:space="0" w:color="auto"/>
        <w:left w:val="none" w:sz="0" w:space="0" w:color="auto"/>
        <w:bottom w:val="none" w:sz="0" w:space="0" w:color="auto"/>
        <w:right w:val="none" w:sz="0" w:space="0" w:color="auto"/>
      </w:divBdr>
    </w:div>
    <w:div w:id="126256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vabonyo49@gmail.com</dc:creator>
  <cp:lastModifiedBy>ADM</cp:lastModifiedBy>
  <cp:revision>2</cp:revision>
  <dcterms:created xsi:type="dcterms:W3CDTF">2018-12-18T15:18:00Z</dcterms:created>
  <dcterms:modified xsi:type="dcterms:W3CDTF">2018-12-18T15:18:00Z</dcterms:modified>
</cp:coreProperties>
</file>